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361" w:rsidRPr="00634940" w:rsidRDefault="00677361" w:rsidP="00677361">
      <w:pPr>
        <w:spacing w:before="100" w:after="100"/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634940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677361" w:rsidRPr="00634940" w:rsidRDefault="00677361" w:rsidP="00677361">
      <w:pPr>
        <w:spacing w:before="100" w:after="100"/>
        <w:ind w:left="-709" w:right="-143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Pr="00634940">
        <w:rPr>
          <w:rFonts w:ascii="Times New Roman" w:hAnsi="Times New Roman"/>
          <w:b/>
          <w:iCs/>
          <w:sz w:val="28"/>
          <w:szCs w:val="28"/>
        </w:rPr>
        <w:t>КРАСНОАРМЕЙСКОГО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ПОСЕЛЕНИЯ ТОРБЕЕВСКОГО  МУНИЦИПАЛЬНОГО  РАЙОНА</w:t>
      </w:r>
      <w:r w:rsidRPr="00634940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____________ СЕССИЯ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(второго созыва)</w:t>
      </w:r>
    </w:p>
    <w:p w:rsidR="00677361" w:rsidRPr="00634940" w:rsidRDefault="00677361" w:rsidP="0067736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677361" w:rsidRPr="00634940" w:rsidRDefault="00677361" w:rsidP="00677361">
      <w:pPr>
        <w:pStyle w:val="31"/>
        <w:ind w:left="0"/>
        <w:jc w:val="center"/>
        <w:rPr>
          <w:b/>
          <w:bCs/>
          <w:sz w:val="28"/>
          <w:szCs w:val="28"/>
        </w:rPr>
      </w:pPr>
      <w:r w:rsidRPr="00634940">
        <w:rPr>
          <w:b/>
          <w:sz w:val="28"/>
          <w:szCs w:val="28"/>
        </w:rPr>
        <w:t>________  202</w:t>
      </w:r>
      <w:r w:rsidR="006432DB">
        <w:rPr>
          <w:b/>
          <w:sz w:val="28"/>
          <w:szCs w:val="28"/>
        </w:rPr>
        <w:t>4</w:t>
      </w:r>
      <w:r w:rsidRPr="00634940">
        <w:rPr>
          <w:b/>
          <w:sz w:val="28"/>
          <w:szCs w:val="28"/>
        </w:rPr>
        <w:t xml:space="preserve"> года     №____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2871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432DB" w:rsidRPr="006432DB">
        <w:rPr>
          <w:rFonts w:ascii="Times New Roman" w:hAnsi="Times New Roman" w:cs="Times New Roman"/>
          <w:sz w:val="28"/>
          <w:szCs w:val="28"/>
        </w:rPr>
        <w:t>4</w:t>
      </w:r>
      <w:r w:rsidR="005D683B">
        <w:rPr>
          <w:rFonts w:ascii="Times New Roman" w:hAnsi="Times New Roman" w:cs="Times New Roman"/>
          <w:sz w:val="28"/>
          <w:szCs w:val="28"/>
        </w:rPr>
        <w:t>88</w:t>
      </w:r>
      <w:r w:rsidR="006432DB">
        <w:rPr>
          <w:rFonts w:ascii="Times New Roman" w:hAnsi="Times New Roman" w:cs="Times New Roman"/>
          <w:sz w:val="28"/>
          <w:szCs w:val="28"/>
        </w:rPr>
        <w:t>8</w:t>
      </w:r>
      <w:r w:rsidR="006432DB" w:rsidRPr="006432DB">
        <w:rPr>
          <w:rFonts w:ascii="Times New Roman" w:hAnsi="Times New Roman" w:cs="Times New Roman"/>
          <w:sz w:val="28"/>
          <w:szCs w:val="28"/>
        </w:rPr>
        <w:t>,</w:t>
      </w:r>
      <w:r w:rsidR="00540A1A">
        <w:rPr>
          <w:rFonts w:ascii="Times New Roman" w:hAnsi="Times New Roman" w:cs="Times New Roman"/>
          <w:sz w:val="28"/>
          <w:szCs w:val="28"/>
        </w:rPr>
        <w:t>6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0E5F07">
        <w:rPr>
          <w:rFonts w:ascii="Times New Roman" w:hAnsi="Times New Roman" w:cs="Times New Roman"/>
          <w:sz w:val="28"/>
          <w:szCs w:val="28"/>
        </w:rPr>
        <w:t>5</w:t>
      </w:r>
      <w:r w:rsidR="00F27FF0">
        <w:rPr>
          <w:rFonts w:ascii="Times New Roman" w:hAnsi="Times New Roman" w:cs="Times New Roman"/>
          <w:sz w:val="28"/>
          <w:szCs w:val="28"/>
        </w:rPr>
        <w:t>973</w:t>
      </w:r>
      <w:r w:rsidR="000E5F07">
        <w:rPr>
          <w:rFonts w:ascii="Times New Roman" w:hAnsi="Times New Roman" w:cs="Times New Roman"/>
          <w:sz w:val="28"/>
          <w:szCs w:val="28"/>
        </w:rPr>
        <w:t>,</w:t>
      </w:r>
      <w:r w:rsidR="000474B3">
        <w:rPr>
          <w:rFonts w:ascii="Times New Roman" w:hAnsi="Times New Roman" w:cs="Times New Roman"/>
          <w:sz w:val="28"/>
          <w:szCs w:val="28"/>
        </w:rPr>
        <w:t>6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5D683B">
        <w:rPr>
          <w:rFonts w:ascii="Times New Roman" w:hAnsi="Times New Roman" w:cs="Times New Roman"/>
          <w:sz w:val="28"/>
          <w:szCs w:val="28"/>
        </w:rPr>
        <w:t>1085,0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1A47C4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631D3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6432DB" w:rsidRDefault="006432DB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0E5F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D30" w:rsidRDefault="008F1D3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967" w:type="dxa"/>
        <w:tblInd w:w="92" w:type="dxa"/>
        <w:tblLook w:val="04A0"/>
      </w:tblPr>
      <w:tblGrid>
        <w:gridCol w:w="3263"/>
        <w:gridCol w:w="636"/>
        <w:gridCol w:w="460"/>
        <w:gridCol w:w="582"/>
        <w:gridCol w:w="417"/>
        <w:gridCol w:w="328"/>
        <w:gridCol w:w="417"/>
        <w:gridCol w:w="717"/>
        <w:gridCol w:w="567"/>
        <w:gridCol w:w="880"/>
        <w:gridCol w:w="821"/>
        <w:gridCol w:w="879"/>
      </w:tblGrid>
      <w:tr w:rsidR="00F27FF0" w:rsidRPr="00F27FF0" w:rsidTr="00F27FF0">
        <w:trPr>
          <w:trHeight w:val="255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F27FF0" w:rsidRPr="00F27FF0" w:rsidTr="00F27FF0">
        <w:trPr>
          <w:trHeight w:val="10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7FF0" w:rsidRPr="00F27FF0" w:rsidTr="00F27FF0">
        <w:trPr>
          <w:trHeight w:val="137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F27FF0" w:rsidRPr="00F27FF0" w:rsidTr="00F27FF0">
        <w:trPr>
          <w:trHeight w:val="85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F27FF0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F27FF0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F27FF0" w:rsidRPr="00F27FF0" w:rsidTr="00F27FF0">
        <w:trPr>
          <w:trHeight w:val="8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2 625,2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F27FF0" w:rsidRPr="00F27FF0" w:rsidTr="00F27FF0">
        <w:trPr>
          <w:trHeight w:val="54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F27FF0" w:rsidRPr="00F27FF0" w:rsidTr="00F27FF0">
        <w:trPr>
          <w:trHeight w:val="454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F27FF0" w:rsidRPr="00F27FF0" w:rsidTr="00F27FF0">
        <w:trPr>
          <w:trHeight w:val="237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F27FF0" w:rsidRPr="00F27FF0" w:rsidTr="00F27FF0">
        <w:trPr>
          <w:trHeight w:val="242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F27FF0">
        <w:trPr>
          <w:trHeight w:val="96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F27FF0">
        <w:trPr>
          <w:trHeight w:val="96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F27FF0">
        <w:trPr>
          <w:trHeight w:val="908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1 919,1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F27FF0" w:rsidRPr="00F27FF0" w:rsidTr="00F27FF0">
        <w:trPr>
          <w:trHeight w:val="568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1 918,6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1 918,6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F27FF0">
        <w:trPr>
          <w:trHeight w:val="96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F27FF0">
        <w:trPr>
          <w:trHeight w:val="137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F27FF0">
        <w:trPr>
          <w:trHeight w:val="27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387,3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F27FF0" w:rsidRPr="00F27FF0" w:rsidTr="00F27FF0">
        <w:trPr>
          <w:trHeight w:val="960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F27FF0">
        <w:trPr>
          <w:trHeight w:val="96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16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F27FF0">
        <w:trPr>
          <w:trHeight w:val="512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F27FF0">
        <w:trPr>
          <w:trHeight w:val="73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F27FF0">
        <w:trPr>
          <w:trHeight w:val="8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F27FF0">
        <w:trPr>
          <w:trHeight w:val="73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F27FF0">
        <w:trPr>
          <w:trHeight w:val="96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F27FF0">
        <w:trPr>
          <w:trHeight w:val="96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87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F27FF0">
        <w:trPr>
          <w:trHeight w:val="31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F27FF0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F27FF0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52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F27FF0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F27FF0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      </w:r>
            <w:r w:rsidRPr="00F27FF0">
              <w:rPr>
                <w:sz w:val="18"/>
                <w:szCs w:val="18"/>
                <w:lang w:eastAsia="ru-RU"/>
              </w:rPr>
              <w:lastRenderedPageBreak/>
              <w:t>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73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497,7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F27FF0" w:rsidRPr="00F27FF0" w:rsidTr="00DA69FA">
        <w:trPr>
          <w:trHeight w:val="94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F27FF0">
        <w:trPr>
          <w:trHeight w:val="133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F27FF0" w:rsidRPr="00F27FF0" w:rsidTr="00F27FF0">
        <w:trPr>
          <w:trHeight w:val="143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F27FF0">
        <w:trPr>
          <w:trHeight w:val="279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F27FF0">
              <w:rPr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F27FF0">
        <w:trPr>
          <w:trHeight w:val="96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73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141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F27FF0">
        <w:trPr>
          <w:trHeight w:val="48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F27FF0">
        <w:trPr>
          <w:trHeight w:val="720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151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F27FF0">
        <w:trPr>
          <w:trHeight w:val="255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1079A0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F27FF0" w:rsidRDefault="00F27FF0" w:rsidP="00DA69FA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67" w:type="dxa"/>
        <w:tblInd w:w="92" w:type="dxa"/>
        <w:tblLook w:val="04A0"/>
      </w:tblPr>
      <w:tblGrid>
        <w:gridCol w:w="3985"/>
        <w:gridCol w:w="449"/>
        <w:gridCol w:w="494"/>
        <w:gridCol w:w="417"/>
        <w:gridCol w:w="328"/>
        <w:gridCol w:w="417"/>
        <w:gridCol w:w="717"/>
        <w:gridCol w:w="530"/>
        <w:gridCol w:w="900"/>
        <w:gridCol w:w="851"/>
        <w:gridCol w:w="879"/>
      </w:tblGrid>
      <w:tr w:rsidR="00F27FF0" w:rsidRPr="00F27FF0" w:rsidTr="00DA69FA">
        <w:trPr>
          <w:trHeight w:val="330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27FF0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27FF0" w:rsidRPr="00F27FF0" w:rsidTr="00DA69FA">
        <w:trPr>
          <w:trHeight w:val="433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F27FF0" w:rsidRPr="00F27FF0" w:rsidTr="00DA69FA">
        <w:trPr>
          <w:trHeight w:val="8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F27FF0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F27FF0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2 625,2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F27FF0" w:rsidRPr="00F27FF0" w:rsidTr="00DA69FA">
        <w:trPr>
          <w:trHeight w:val="23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F27FF0" w:rsidRPr="00F27FF0" w:rsidTr="00DA69FA">
        <w:trPr>
          <w:trHeight w:val="38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F27FF0" w:rsidRPr="00F27FF0" w:rsidTr="00DA69FA">
        <w:trPr>
          <w:trHeight w:val="38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27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95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1 919,1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F27FF0" w:rsidRPr="00F27FF0" w:rsidTr="00DA69FA">
        <w:trPr>
          <w:trHeight w:val="34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1 918,6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F27FF0" w:rsidRPr="00F27FF0" w:rsidTr="00DA69FA">
        <w:trPr>
          <w:trHeight w:val="47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1 918,6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F27FF0" w:rsidRPr="00F27FF0" w:rsidTr="00DA69FA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22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2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F27FF0" w:rsidRPr="00F27FF0" w:rsidTr="00DA69FA">
        <w:trPr>
          <w:trHeight w:val="4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DA69FA">
        <w:trPr>
          <w:trHeight w:val="25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DA69FA">
        <w:trPr>
          <w:trHeight w:val="61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DA69FA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DA69FA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DA69FA">
        <w:trPr>
          <w:trHeight w:val="7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11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1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14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  <w:proofErr w:type="spellStart"/>
            <w:r w:rsidRPr="00F27FF0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DA69FA">
        <w:trPr>
          <w:trHeight w:val="38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DA69FA">
        <w:trPr>
          <w:trHeight w:val="103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DA69F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DA69FA">
        <w:trPr>
          <w:trHeight w:val="23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DA69FA">
        <w:trPr>
          <w:trHeight w:val="13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27FF0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DA69FA">
        <w:trPr>
          <w:trHeight w:val="198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21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3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F27FF0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DA69FA">
              <w:rPr>
                <w:sz w:val="18"/>
                <w:szCs w:val="18"/>
                <w:lang w:eastAsia="ru-RU"/>
              </w:rPr>
              <w:t xml:space="preserve"> </w:t>
            </w:r>
            <w:r w:rsidRPr="00F27FF0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25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6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26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F27FF0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F27FF0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      </w:r>
            <w:r w:rsidRPr="00F27FF0">
              <w:rPr>
                <w:sz w:val="18"/>
                <w:szCs w:val="18"/>
                <w:lang w:eastAsia="ru-RU"/>
              </w:rPr>
              <w:lastRenderedPageBreak/>
              <w:t>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5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497,7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F27FF0" w:rsidRPr="00F27FF0" w:rsidTr="00DA69FA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27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1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F27FF0" w:rsidRPr="00F27FF0" w:rsidTr="00DA69FA">
        <w:trPr>
          <w:trHeight w:val="21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F27FF0" w:rsidRPr="00F27FF0" w:rsidTr="00DA69F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F27FF0" w:rsidRPr="00F27FF0" w:rsidTr="00DA69FA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DA69FA">
        <w:trPr>
          <w:trHeight w:val="51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DA69FA">
        <w:trPr>
          <w:trHeight w:val="9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DA69FA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12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19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13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Доплаты к пенсиям муниципальных </w:t>
            </w:r>
            <w:r w:rsidRPr="00F27FF0">
              <w:rPr>
                <w:sz w:val="18"/>
                <w:szCs w:val="18"/>
                <w:lang w:eastAsia="ru-RU"/>
              </w:rPr>
              <w:lastRenderedPageBreak/>
              <w:t>служащих Республики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1079A0" w:rsidRDefault="001079A0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D85C06" w:rsidRDefault="00D85C06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117" w:type="dxa"/>
        <w:tblInd w:w="92" w:type="dxa"/>
        <w:tblLook w:val="04A0"/>
      </w:tblPr>
      <w:tblGrid>
        <w:gridCol w:w="3138"/>
        <w:gridCol w:w="456"/>
        <w:gridCol w:w="328"/>
        <w:gridCol w:w="456"/>
        <w:gridCol w:w="773"/>
        <w:gridCol w:w="600"/>
        <w:gridCol w:w="560"/>
        <w:gridCol w:w="582"/>
        <w:gridCol w:w="636"/>
        <w:gridCol w:w="851"/>
        <w:gridCol w:w="858"/>
        <w:gridCol w:w="879"/>
      </w:tblGrid>
      <w:tr w:rsidR="00F27FF0" w:rsidRPr="00F27FF0" w:rsidTr="00DA69FA">
        <w:trPr>
          <w:trHeight w:val="255"/>
        </w:trPr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7FF0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FF0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F27FF0" w:rsidRPr="00F27FF0" w:rsidTr="00DA69FA">
        <w:trPr>
          <w:trHeight w:val="76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F27FF0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F27FF0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F27FF0" w:rsidRPr="00F27FF0" w:rsidTr="00DA69FA">
        <w:trPr>
          <w:trHeight w:val="268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F27FF0" w:rsidRPr="00F27FF0" w:rsidTr="00DA69FA">
        <w:trPr>
          <w:trHeight w:val="27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120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1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72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382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F27FF0" w:rsidRPr="00F27FF0" w:rsidTr="00DA69FA">
        <w:trPr>
          <w:trHeight w:val="81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120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585"/>
        </w:trPr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13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960"/>
        </w:trPr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407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F27FF0" w:rsidRPr="00F27FF0" w:rsidTr="00DA69FA">
        <w:trPr>
          <w:trHeight w:val="642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1 918,6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F27FF0" w:rsidRPr="00F27FF0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120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128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100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1 201,1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F27FF0" w:rsidRPr="00F27FF0" w:rsidTr="00DA69FA">
        <w:trPr>
          <w:trHeight w:val="5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387,3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F27FF0" w:rsidRPr="00F27FF0" w:rsidTr="00DA69FA">
        <w:trPr>
          <w:trHeight w:val="126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DA69FA">
        <w:trPr>
          <w:trHeight w:val="8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DA69FA">
        <w:trPr>
          <w:trHeight w:val="534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F27FF0" w:rsidRPr="00F27FF0" w:rsidTr="00DA69FA">
        <w:trPr>
          <w:trHeight w:val="45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DA69FA">
        <w:trPr>
          <w:trHeight w:val="555"/>
        </w:trPr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DA69FA">
        <w:trPr>
          <w:trHeight w:val="7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DA69FA">
        <w:trPr>
          <w:trHeight w:val="338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342,7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DA69FA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DA69FA">
        <w:trPr>
          <w:trHeight w:val="96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DA69FA">
        <w:trPr>
          <w:trHeight w:val="392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F27FF0" w:rsidRPr="00F27FF0" w:rsidTr="00DA69FA">
        <w:trPr>
          <w:trHeight w:val="81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120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58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109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96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329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F27FF0" w:rsidRPr="00F27FF0" w:rsidTr="00DA69FA">
        <w:trPr>
          <w:trHeight w:val="58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57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96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2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DA69FA" w:rsidTr="00DA69FA">
        <w:trPr>
          <w:trHeight w:val="570"/>
        </w:trPr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3 353,5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F27FF0" w:rsidRPr="00DA69FA" w:rsidTr="00DA69FA">
        <w:trPr>
          <w:trHeight w:val="7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F27FF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27FF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3 353,5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F27FF0" w:rsidRPr="00DA69FA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DA69FA" w:rsidTr="00DA69FA">
        <w:trPr>
          <w:trHeight w:val="30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DA69FA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A69F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328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F27FF0" w:rsidRPr="00F27FF0" w:rsidTr="00DA69FA">
        <w:trPr>
          <w:trHeight w:val="409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46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F27FF0" w:rsidRPr="00F27FF0" w:rsidTr="00DA69FA">
        <w:trPr>
          <w:trHeight w:val="11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111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331"/>
        </w:trPr>
        <w:tc>
          <w:tcPr>
            <w:tcW w:w="3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F27FF0" w:rsidRPr="00F27FF0" w:rsidTr="00DA69FA">
        <w:trPr>
          <w:trHeight w:val="411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9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9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156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162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337"/>
        </w:trPr>
        <w:tc>
          <w:tcPr>
            <w:tcW w:w="3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27F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16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95"/>
        </w:trPr>
        <w:tc>
          <w:tcPr>
            <w:tcW w:w="3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95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42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95"/>
        </w:trPr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506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DA69F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DA69FA">
        <w:trPr>
          <w:trHeight w:val="45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DA69FA">
        <w:trPr>
          <w:trHeight w:val="55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DA69FA">
        <w:trPr>
          <w:trHeight w:val="42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DA69FA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4A1E30">
        <w:trPr>
          <w:trHeight w:val="594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Администрация Красноармейского сельского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F27FF0" w:rsidRPr="00F27FF0" w:rsidTr="00DA69FA">
        <w:trPr>
          <w:trHeight w:val="42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DA69FA">
        <w:trPr>
          <w:trHeight w:val="45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DA69FA">
        <w:trPr>
          <w:trHeight w:val="57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DA69FA">
        <w:trPr>
          <w:trHeight w:val="33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4A1E30">
        <w:trPr>
          <w:trHeight w:val="11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4A1E30">
        <w:trPr>
          <w:trHeight w:val="344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F27FF0" w:rsidRPr="00F27FF0" w:rsidTr="00DA69FA">
        <w:trPr>
          <w:trHeight w:val="351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F27FF0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4A1E30">
              <w:rPr>
                <w:sz w:val="18"/>
                <w:szCs w:val="18"/>
                <w:lang w:eastAsia="ru-RU"/>
              </w:rPr>
              <w:t xml:space="preserve"> </w:t>
            </w:r>
            <w:r w:rsidRPr="00F27FF0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61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52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36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4A1E30">
        <w:trPr>
          <w:trHeight w:val="137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Дорожное хозяйство (дорожные </w:t>
            </w:r>
            <w:r w:rsidRPr="00F27FF0">
              <w:rPr>
                <w:sz w:val="18"/>
                <w:szCs w:val="18"/>
                <w:lang w:eastAsia="ru-RU"/>
              </w:rPr>
              <w:lastRenderedPageBreak/>
              <w:t>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4A1E30">
        <w:trPr>
          <w:trHeight w:val="339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F27FF0" w:rsidRPr="00F27FF0" w:rsidTr="00DA69FA">
        <w:trPr>
          <w:trHeight w:val="99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61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52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34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2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819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F27FF0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F27FF0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      </w:r>
            <w:r w:rsidRPr="00F27FF0">
              <w:rPr>
                <w:sz w:val="18"/>
                <w:szCs w:val="18"/>
                <w:lang w:eastAsia="ru-RU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27FF0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F27FF0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48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49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8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DA69FA">
        <w:trPr>
          <w:trHeight w:val="28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4A1E30">
        <w:trPr>
          <w:trHeight w:val="56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F27FF0" w:rsidRPr="00F27FF0" w:rsidTr="004A1E30">
        <w:trPr>
          <w:trHeight w:val="106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F27FF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F27FF0" w:rsidRPr="00F27FF0" w:rsidTr="004A1E30">
        <w:trPr>
          <w:trHeight w:val="1245"/>
        </w:trPr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DA69FA">
        <w:trPr>
          <w:trHeight w:val="52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4A1E30">
        <w:trPr>
          <w:trHeight w:val="73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DA69FA">
        <w:trPr>
          <w:trHeight w:val="33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4A1E30">
        <w:trPr>
          <w:trHeight w:val="554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F27FF0" w:rsidRPr="00F27FF0" w:rsidTr="00DA69FA">
        <w:trPr>
          <w:trHeight w:val="54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DA69FA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4A1E30">
        <w:trPr>
          <w:trHeight w:val="91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DA69FA">
        <w:trPr>
          <w:trHeight w:val="36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F27F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4A1E30">
        <w:trPr>
          <w:trHeight w:val="44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F27FF0" w:rsidRPr="00F27FF0" w:rsidTr="00DA69FA">
        <w:trPr>
          <w:trHeight w:val="172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F27FF0" w:rsidRPr="00F27FF0" w:rsidTr="00DA69FA">
        <w:trPr>
          <w:trHeight w:val="60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F27FF0" w:rsidRPr="00F27FF0" w:rsidTr="00DA69FA">
        <w:trPr>
          <w:trHeight w:val="51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F27FF0" w:rsidRPr="00F27FF0" w:rsidTr="004A1E30">
        <w:trPr>
          <w:trHeight w:val="11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F27FF0" w:rsidRPr="00F27FF0" w:rsidTr="00DA69FA">
        <w:trPr>
          <w:trHeight w:val="87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F27FF0" w:rsidRPr="00F27FF0" w:rsidTr="004A1E30">
        <w:trPr>
          <w:trHeight w:val="49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F27FF0" w:rsidRPr="00F27FF0" w:rsidTr="004A1E30">
        <w:trPr>
          <w:trHeight w:val="556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4A1E30">
        <w:trPr>
          <w:trHeight w:val="87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4A1E30">
        <w:trPr>
          <w:trHeight w:val="870"/>
        </w:trPr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4A1E30">
        <w:trPr>
          <w:trHeight w:val="347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DA69FA">
        <w:trPr>
          <w:trHeight w:val="870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F27FF0" w:rsidTr="004A1E30">
        <w:trPr>
          <w:trHeight w:val="385"/>
        </w:trPr>
        <w:tc>
          <w:tcPr>
            <w:tcW w:w="3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4A1E3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27FF0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tbl>
      <w:tblPr>
        <w:tblW w:w="10080" w:type="dxa"/>
        <w:tblInd w:w="92" w:type="dxa"/>
        <w:tblLook w:val="04A0"/>
      </w:tblPr>
      <w:tblGrid>
        <w:gridCol w:w="2568"/>
        <w:gridCol w:w="4536"/>
        <w:gridCol w:w="992"/>
        <w:gridCol w:w="992"/>
        <w:gridCol w:w="992"/>
      </w:tblGrid>
      <w:tr w:rsidR="00F27FF0" w:rsidRPr="00F27FF0" w:rsidTr="004A1E30">
        <w:trPr>
          <w:trHeight w:val="157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</w:tr>
      <w:tr w:rsidR="00F27FF0" w:rsidRPr="00F27FF0" w:rsidTr="004A1E30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27F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27F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F27FF0" w:rsidRPr="00F27FF0" w:rsidTr="004A1E30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F0" w:rsidRPr="00F27FF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000 01 03 01 00 10 0000 710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-4 888,6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-5 066,1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-4 888,6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-4 888,6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F27FF0" w:rsidRPr="004A1E30" w:rsidTr="004A1E30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-4 888,6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F27FF0" w:rsidRPr="004A1E30" w:rsidTr="004A1E30">
        <w:trPr>
          <w:trHeight w:val="276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F27FF0" w:rsidRPr="004A1E30" w:rsidTr="004A1E30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F27FF0" w:rsidRPr="004A1E30" w:rsidTr="004A1E30">
        <w:trPr>
          <w:trHeight w:val="276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27FF0" w:rsidRPr="004A1E30" w:rsidTr="004A1E3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FF0" w:rsidRPr="004A1E30" w:rsidRDefault="00F27FF0" w:rsidP="00F27F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1E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0E5F07" w:rsidRPr="004A1E30" w:rsidRDefault="000E5F07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079A0" w:rsidRDefault="001079A0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8691E"/>
    <w:rsid w:val="0039120C"/>
    <w:rsid w:val="003A2EBA"/>
    <w:rsid w:val="003B19E7"/>
    <w:rsid w:val="003C3033"/>
    <w:rsid w:val="003E4E9A"/>
    <w:rsid w:val="003F7188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E25AC"/>
    <w:rsid w:val="004F2777"/>
    <w:rsid w:val="004F59F4"/>
    <w:rsid w:val="004F6DFF"/>
    <w:rsid w:val="004F7F9A"/>
    <w:rsid w:val="00501956"/>
    <w:rsid w:val="00502C76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78B9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53D0"/>
    <w:rsid w:val="00DA69FA"/>
    <w:rsid w:val="00DC398F"/>
    <w:rsid w:val="00DC79B1"/>
    <w:rsid w:val="00DD5819"/>
    <w:rsid w:val="00DE0129"/>
    <w:rsid w:val="00DE5D4D"/>
    <w:rsid w:val="00DF6169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A7A3-0472-401E-B2A6-821F9024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8828</Words>
  <Characters>50324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3</cp:revision>
  <cp:lastPrinted>2024-07-24T06:23:00Z</cp:lastPrinted>
  <dcterms:created xsi:type="dcterms:W3CDTF">2024-07-23T14:09:00Z</dcterms:created>
  <dcterms:modified xsi:type="dcterms:W3CDTF">2024-07-24T06:23:00Z</dcterms:modified>
</cp:coreProperties>
</file>